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F18F" w14:textId="770F05CA" w:rsidR="00B0326A" w:rsidRPr="00B0326A" w:rsidRDefault="00B0326A" w:rsidP="00B0326A">
      <w:pPr>
        <w:rPr>
          <w:b/>
          <w:u w:val="single"/>
        </w:rPr>
      </w:pPr>
      <w:r>
        <w:rPr>
          <w:b/>
          <w:u w:val="single"/>
        </w:rPr>
        <w:t xml:space="preserve">Biomolecular Endophenotypic Determinants for Electrophysiological Output Regulating P3 Waveforms  </w:t>
      </w:r>
    </w:p>
    <w:p w14:paraId="7EA9B743" w14:textId="707296C5" w:rsidR="00B0326A" w:rsidRPr="00B0326A" w:rsidRDefault="00B0326A" w:rsidP="00B0326A">
      <w:pPr>
        <w:rPr>
          <w:sz w:val="20"/>
          <w:szCs w:val="20"/>
        </w:rPr>
      </w:pPr>
      <w:r w:rsidRPr="00B0326A">
        <w:rPr>
          <w:sz w:val="20"/>
          <w:szCs w:val="20"/>
        </w:rPr>
        <w:t>Kari McWhorter,</w:t>
      </w:r>
      <w:r>
        <w:rPr>
          <w:sz w:val="20"/>
          <w:szCs w:val="20"/>
        </w:rPr>
        <w:t xml:space="preserve"> CRABH</w:t>
      </w:r>
      <w:r w:rsidRPr="00B0326A">
        <w:rPr>
          <w:sz w:val="20"/>
          <w:szCs w:val="20"/>
        </w:rPr>
        <w:t xml:space="preserve"> Clinical Research Associate</w:t>
      </w:r>
      <w:r>
        <w:rPr>
          <w:sz w:val="20"/>
          <w:szCs w:val="20"/>
        </w:rPr>
        <w:t xml:space="preserve"> White Paper Submission</w:t>
      </w:r>
    </w:p>
    <w:p w14:paraId="4983D954" w14:textId="165E0AE6" w:rsidR="00B0326A" w:rsidRPr="00B0326A" w:rsidRDefault="00B0326A" w:rsidP="00B0326A">
      <w:pPr>
        <w:rPr>
          <w:sz w:val="20"/>
          <w:szCs w:val="20"/>
        </w:rPr>
      </w:pPr>
      <w:r w:rsidRPr="00B0326A">
        <w:rPr>
          <w:sz w:val="20"/>
          <w:szCs w:val="20"/>
        </w:rPr>
        <w:t>July 27, 2021</w:t>
      </w:r>
    </w:p>
    <w:p w14:paraId="2D06E5DE" w14:textId="2CB8D303" w:rsidR="00B0326A" w:rsidRPr="00B0326A" w:rsidRDefault="00B0326A" w:rsidP="00B0326A">
      <w:pPr>
        <w:ind w:firstLine="720"/>
      </w:pPr>
      <w:r w:rsidRPr="00B0326A">
        <w:t>P300</w:t>
      </w:r>
      <w:r>
        <w:t xml:space="preserve"> </w:t>
      </w:r>
      <w:r w:rsidRPr="00B0326A">
        <w:t>(</w:t>
      </w:r>
      <w:r w:rsidRPr="00B0326A">
        <w:t>P3) amplitudes are significant range result values from</w:t>
      </w:r>
      <w:r>
        <w:t xml:space="preserve"> </w:t>
      </w:r>
      <w:r w:rsidRPr="00B0326A">
        <w:t>EEG</w:t>
      </w:r>
      <w:r>
        <w:t xml:space="preserve"> </w:t>
      </w:r>
      <w:r w:rsidRPr="00B0326A">
        <w:t>recordings during Event-related potential (ERP) measurements in which electrophysiologic and neurophysiological molecular chemistry processes become accessible through correlation of</w:t>
      </w:r>
      <w:r>
        <w:t xml:space="preserve"> </w:t>
      </w:r>
      <w:r w:rsidRPr="00B0326A">
        <w:t>P3 waveforms and illness pathology.</w:t>
      </w:r>
      <w:r>
        <w:t xml:space="preserve">  </w:t>
      </w:r>
      <w:r w:rsidRPr="00B0326A">
        <w:t>P3</w:t>
      </w:r>
      <w:r>
        <w:t xml:space="preserve">  </w:t>
      </w:r>
      <w:r w:rsidRPr="00B0326A">
        <w:t xml:space="preserve"> is the component of transcranial direct-current stimulation (</w:t>
      </w:r>
      <w:proofErr w:type="spellStart"/>
      <w:r>
        <w:t>t</w:t>
      </w:r>
      <w:r w:rsidRPr="00B0326A">
        <w:t>DCS</w:t>
      </w:r>
      <w:proofErr w:type="spellEnd"/>
      <w:r w:rsidRPr="00B0326A">
        <w:t xml:space="preserve">) currently transfigured for aid in alleviating symptoms of </w:t>
      </w:r>
      <w:r>
        <w:t>m</w:t>
      </w:r>
      <w:r w:rsidRPr="00B0326A">
        <w:t>ajor depressive-disorder, schizophrenia, Parkinson’s disease, and other neurological disturbances.</w:t>
      </w:r>
    </w:p>
    <w:p w14:paraId="7CAD3961" w14:textId="5D27287D" w:rsidR="00B0326A" w:rsidRPr="00B0326A" w:rsidRDefault="00B0326A" w:rsidP="00B0326A">
      <w:pPr>
        <w:ind w:firstLine="720"/>
      </w:pPr>
      <w:r w:rsidRPr="00B0326A">
        <w:t xml:space="preserve">Research is progressing </w:t>
      </w:r>
      <w:r w:rsidRPr="00B0326A">
        <w:t>with</w:t>
      </w:r>
      <w:r>
        <w:t xml:space="preserve"> P</w:t>
      </w:r>
      <w:r w:rsidRPr="00B0326A">
        <w:t>3</w:t>
      </w:r>
      <w:r>
        <w:t xml:space="preserve"> </w:t>
      </w:r>
      <w:r w:rsidRPr="00B0326A">
        <w:t xml:space="preserve">ERP patterns during clinical trials and medical testing. It is now evident to be an integral feature as an endophenotypic indicator of </w:t>
      </w:r>
      <w:r w:rsidRPr="00B0326A">
        <w:t>etiology</w:t>
      </w:r>
      <w:r w:rsidRPr="00B0326A">
        <w:t xml:space="preserve"> and focalization demonstrating risk and disease progression of Alcohol use disorder (AUD) along with several psychiatric comorbidities.</w:t>
      </w:r>
      <w:r>
        <w:t xml:space="preserve">  </w:t>
      </w:r>
      <w:r w:rsidRPr="00B0326A">
        <w:t>P3</w:t>
      </w:r>
      <w:r>
        <w:t xml:space="preserve">  </w:t>
      </w:r>
      <w:r w:rsidRPr="00B0326A">
        <w:t xml:space="preserve"> emission of latent amplitudes resulting from genetic biochemical molecular activities are associated with the</w:t>
      </w:r>
      <w:r>
        <w:t xml:space="preserve"> </w:t>
      </w:r>
      <w:r w:rsidRPr="00B0326A">
        <w:t>A</w:t>
      </w:r>
      <w:r>
        <w:t>1</w:t>
      </w:r>
      <w:r w:rsidRPr="00B0326A">
        <w:t xml:space="preserve"> </w:t>
      </w:r>
      <w:proofErr w:type="gramStart"/>
      <w:r w:rsidRPr="00B0326A">
        <w:t>allelic subsets</w:t>
      </w:r>
      <w:proofErr w:type="gramEnd"/>
      <w:r w:rsidRPr="00B0326A">
        <w:t xml:space="preserve"> </w:t>
      </w:r>
      <w:r w:rsidRPr="00B0326A">
        <w:t>and</w:t>
      </w:r>
      <w:r>
        <w:t xml:space="preserve"> D</w:t>
      </w:r>
      <w:r w:rsidRPr="00B0326A">
        <w:t>2</w:t>
      </w:r>
      <w:r>
        <w:t xml:space="preserve">  </w:t>
      </w:r>
      <w:r w:rsidRPr="00B0326A">
        <w:t xml:space="preserve"> dopamine receptor (DRD2) polymorphisms.</w:t>
      </w:r>
      <w:r>
        <w:t xml:space="preserve">  </w:t>
      </w:r>
      <w:r w:rsidRPr="00B0326A">
        <w:t>AUD</w:t>
      </w:r>
      <w:r>
        <w:t xml:space="preserve">  </w:t>
      </w:r>
      <w:r w:rsidRPr="00B0326A">
        <w:t xml:space="preserve"> exhibiting behaviors are indicated by a decrease in inhibitory capacity. </w:t>
      </w:r>
      <w:r w:rsidRPr="00B0326A">
        <w:t>With</w:t>
      </w:r>
      <w:r>
        <w:t xml:space="preserve"> P</w:t>
      </w:r>
      <w:r w:rsidRPr="00B0326A">
        <w:t xml:space="preserve">3 amplitude, research confirms that inhibition is also occurring in the </w:t>
      </w:r>
      <w:r w:rsidRPr="00B0326A">
        <w:t>correlated</w:t>
      </w:r>
      <w:r>
        <w:t xml:space="preserve"> P</w:t>
      </w:r>
      <w:r w:rsidRPr="00B0326A">
        <w:t>3</w:t>
      </w:r>
      <w:r>
        <w:t xml:space="preserve"> </w:t>
      </w:r>
      <w:r w:rsidRPr="00B0326A">
        <w:t xml:space="preserve">waveforms at genotypic contributing mechanisms and functionality process levels. This results in varied cognitive performance in comparison to control subjects and differences in </w:t>
      </w:r>
      <w:r w:rsidRPr="00B0326A">
        <w:t>neuroelectric</w:t>
      </w:r>
      <w:r w:rsidRPr="00B0326A">
        <w:t xml:space="preserve"> activity. Low and </w:t>
      </w:r>
      <w:r w:rsidRPr="00B0326A">
        <w:t>delayed</w:t>
      </w:r>
      <w:r>
        <w:t xml:space="preserve"> P</w:t>
      </w:r>
      <w:r w:rsidRPr="00B0326A">
        <w:t xml:space="preserve">3 amplitude and latency measurements during task administration trials are a useful diagnostic marker for risk assessment, relapse prevention planning, recovery progression and confirmation of hereditary predisposition </w:t>
      </w:r>
      <w:r w:rsidRPr="00B0326A">
        <w:t>for</w:t>
      </w:r>
      <w:r>
        <w:t xml:space="preserve"> AUD.  </w:t>
      </w:r>
    </w:p>
    <w:p w14:paraId="1C7F463C" w14:textId="30D4DE6A" w:rsidR="00B0326A" w:rsidRPr="00B0326A" w:rsidRDefault="00B0326A" w:rsidP="00B0326A">
      <w:pPr>
        <w:ind w:firstLine="720"/>
      </w:pPr>
      <w:r w:rsidRPr="00B0326A">
        <w:t>AUD</w:t>
      </w:r>
      <w:r>
        <w:t xml:space="preserve">  </w:t>
      </w:r>
      <w:r w:rsidRPr="00B0326A">
        <w:t xml:space="preserve"> is a genetically inherited condition. It is known that prior to ingestion to alcohol, symptomatology parallels are present and exhibited in social-emotional cues and behaviors of the afflicted who are commonly diagnosed during adolescence with a variety of mental health conditions categorized as Disinhibitory disorders (DD</w:t>
      </w:r>
      <w:r>
        <w:t>)</w:t>
      </w:r>
      <w:r w:rsidRPr="00B0326A">
        <w:t xml:space="preserve"> or disinhibitory disorder spectrum) </w:t>
      </w:r>
      <w:r w:rsidRPr="00B0326A">
        <w:t>and</w:t>
      </w:r>
      <w:r w:rsidRPr="00B0326A">
        <w:t xml:space="preserve"> young adults with personality disorders. These and other psychiatric early onset diagnoses are evidence of potential progression </w:t>
      </w:r>
      <w:r w:rsidRPr="00B0326A">
        <w:t>for</w:t>
      </w:r>
      <w:r>
        <w:t xml:space="preserve"> AUD. </w:t>
      </w:r>
      <w:r w:rsidRPr="00B0326A">
        <w:t xml:space="preserve"> Research is being conducted to authenticate </w:t>
      </w:r>
      <w:r w:rsidRPr="00B0326A">
        <w:t>whether</w:t>
      </w:r>
      <w:r>
        <w:t xml:space="preserve"> DD </w:t>
      </w:r>
      <w:r w:rsidRPr="00B0326A">
        <w:t>and</w:t>
      </w:r>
      <w:r>
        <w:t xml:space="preserve"> </w:t>
      </w:r>
      <w:r w:rsidRPr="00B0326A">
        <w:t xml:space="preserve">PD are diagnostically accurate </w:t>
      </w:r>
      <w:r w:rsidRPr="00B0326A">
        <w:t>considering</w:t>
      </w:r>
      <w:r>
        <w:t xml:space="preserve"> AUD  </w:t>
      </w:r>
      <w:r w:rsidRPr="00B0326A">
        <w:t xml:space="preserve"> is genomically being expressed in early childhood through young adulthood. Gene amplification </w:t>
      </w:r>
      <w:r w:rsidRPr="00B0326A">
        <w:t>parallels</w:t>
      </w:r>
      <w:r>
        <w:t xml:space="preserve"> P</w:t>
      </w:r>
      <w:r w:rsidRPr="00B0326A">
        <w:t>3</w:t>
      </w:r>
      <w:r>
        <w:t xml:space="preserve">  </w:t>
      </w:r>
      <w:r w:rsidRPr="00B0326A">
        <w:t xml:space="preserve"> waveform greater latency length when compared to</w:t>
      </w:r>
      <w:r>
        <w:t xml:space="preserve"> </w:t>
      </w:r>
      <w:r w:rsidRPr="00B0326A">
        <w:t>PCR</w:t>
      </w:r>
      <w:r>
        <w:t xml:space="preserve">  </w:t>
      </w:r>
      <w:r w:rsidRPr="00B0326A">
        <w:t xml:space="preserve"> negative controls through adolescence and adulthood when alcohol consumption is likely introduced to subjects. There is a pronounced difference in allelic</w:t>
      </w:r>
      <w:r>
        <w:t xml:space="preserve"> </w:t>
      </w:r>
      <w:r w:rsidRPr="00B0326A">
        <w:t>A1</w:t>
      </w:r>
      <w:r>
        <w:t xml:space="preserve">  </w:t>
      </w:r>
      <w:r w:rsidRPr="00B0326A">
        <w:t xml:space="preserve"> length regarding neurological and hepatic genotype single nucleotide polymorphisms in </w:t>
      </w:r>
      <w:r w:rsidRPr="00B0326A">
        <w:lastRenderedPageBreak/>
        <w:t xml:space="preserve">metabolism of ethanol (i.e., </w:t>
      </w:r>
      <w:proofErr w:type="spellStart"/>
      <w:r w:rsidRPr="00B0326A">
        <w:t>acetylcholinerase</w:t>
      </w:r>
      <w:proofErr w:type="spellEnd"/>
      <w:r w:rsidRPr="00B0326A">
        <w:t xml:space="preserve"> functioning) compared to non-alcohol dependent subjects who do not develop alcohol dependence.</w:t>
      </w:r>
    </w:p>
    <w:p w14:paraId="59B63959" w14:textId="4A740211" w:rsidR="00B0326A" w:rsidRPr="00B0326A" w:rsidRDefault="00B0326A" w:rsidP="00B0326A">
      <w:pPr>
        <w:ind w:firstLine="720"/>
      </w:pPr>
      <w:r w:rsidRPr="00B0326A">
        <w:t xml:space="preserve">The objective in experimentation </w:t>
      </w:r>
      <w:r w:rsidRPr="00B0326A">
        <w:t>of</w:t>
      </w:r>
      <w:r>
        <w:t xml:space="preserve"> P</w:t>
      </w:r>
      <w:r w:rsidRPr="00B0326A">
        <w:t>3</w:t>
      </w:r>
      <w:r>
        <w:t xml:space="preserve">  </w:t>
      </w:r>
      <w:r w:rsidRPr="00B0326A">
        <w:t xml:space="preserve"> </w:t>
      </w:r>
      <w:proofErr w:type="gramStart"/>
      <w:r w:rsidRPr="00B0326A">
        <w:t>has to</w:t>
      </w:r>
      <w:proofErr w:type="gramEnd"/>
      <w:r w:rsidRPr="00B0326A">
        <w:t xml:space="preserve"> be specified </w:t>
      </w:r>
      <w:r w:rsidRPr="00B0326A">
        <w:t>as</w:t>
      </w:r>
      <w:r>
        <w:t xml:space="preserve"> P</w:t>
      </w:r>
      <w:r w:rsidRPr="00B0326A">
        <w:t>3 has a strong genetic load. Thus</w:t>
      </w:r>
      <w:r>
        <w:t>,</w:t>
      </w:r>
      <w:r w:rsidRPr="00B0326A">
        <w:t xml:space="preserve"> there is emphasis on </w:t>
      </w:r>
      <w:r w:rsidRPr="00B0326A">
        <w:t>specific</w:t>
      </w:r>
      <w:r>
        <w:t xml:space="preserve"> SNPs  </w:t>
      </w:r>
      <w:r w:rsidRPr="00B0326A">
        <w:t xml:space="preserve"> and dopaminergic functionality. In numerous studies on the linkage offspring of paternal alcohol abuse positive and alcohol dependent </w:t>
      </w:r>
      <w:r w:rsidRPr="00B0326A">
        <w:t>first-degree</w:t>
      </w:r>
      <w:r w:rsidRPr="00B0326A">
        <w:t xml:space="preserve"> relatives, there are significant conclusive results showing relationship associations with</w:t>
      </w:r>
      <w:r>
        <w:t xml:space="preserve"> </w:t>
      </w:r>
      <w:proofErr w:type="spellStart"/>
      <w:r w:rsidRPr="00B0326A">
        <w:t>Taq</w:t>
      </w:r>
      <w:r>
        <w:t>I</w:t>
      </w:r>
      <w:proofErr w:type="spellEnd"/>
      <w:r>
        <w:t xml:space="preserve"> </w:t>
      </w:r>
      <w:r w:rsidRPr="00B0326A">
        <w:t>-</w:t>
      </w:r>
      <w:r>
        <w:t xml:space="preserve"> </w:t>
      </w:r>
      <w:r w:rsidRPr="00B0326A">
        <w:t>A1</w:t>
      </w:r>
      <w:r>
        <w:t xml:space="preserve"> </w:t>
      </w:r>
      <w:r w:rsidRPr="00B0326A">
        <w:t xml:space="preserve">at </w:t>
      </w:r>
      <w:r>
        <w:t>3</w:t>
      </w:r>
      <w:r w:rsidRPr="00B0326A">
        <w:t>’ positive polymorphism allele group, which is incorporated with the</w:t>
      </w:r>
      <w:r>
        <w:t xml:space="preserve"> </w:t>
      </w:r>
      <w:r w:rsidRPr="00B0326A">
        <w:t>ANKK1</w:t>
      </w:r>
      <w:r>
        <w:t xml:space="preserve"> </w:t>
      </w:r>
      <w:r w:rsidRPr="00B0326A">
        <w:t>kinase protein encoder, and</w:t>
      </w:r>
      <w:r>
        <w:t xml:space="preserve"> </w:t>
      </w:r>
      <w:r w:rsidRPr="00B0326A">
        <w:t>P3</w:t>
      </w:r>
      <w:r>
        <w:t xml:space="preserve"> </w:t>
      </w:r>
      <w:r w:rsidRPr="00B0326A">
        <w:t xml:space="preserve">wavelength deficiencies in response timing during testing in the parietal and central </w:t>
      </w:r>
      <w:r w:rsidRPr="00B0326A">
        <w:t>neuroanatomy</w:t>
      </w:r>
      <w:r>
        <w:t xml:space="preserve"> EEG  </w:t>
      </w:r>
      <w:r w:rsidRPr="00B0326A">
        <w:t xml:space="preserve"> recordings. These studies are performed before the subjects initially ingest alcohol in life and are under the age </w:t>
      </w:r>
      <w:r w:rsidRPr="00B0326A">
        <w:t xml:space="preserve">of </w:t>
      </w:r>
      <w:r>
        <w:t xml:space="preserve">17 </w:t>
      </w:r>
      <w:r w:rsidRPr="00B0326A">
        <w:t>years</w:t>
      </w:r>
      <w:r w:rsidRPr="00B0326A">
        <w:t xml:space="preserve">. Delayed response in task switching and stimulus response are the cognitive behavioral effects which are compared to control groups. The effects on a physio molecular level have shown they may be due to </w:t>
      </w:r>
      <w:r w:rsidRPr="00B0326A">
        <w:t>reduced</w:t>
      </w:r>
      <w:r>
        <w:t xml:space="preserve"> D</w:t>
      </w:r>
      <w:r w:rsidRPr="00B0326A">
        <w:t>2</w:t>
      </w:r>
      <w:r>
        <w:t xml:space="preserve">  </w:t>
      </w:r>
      <w:r w:rsidRPr="00B0326A">
        <w:t xml:space="preserve"> dopamine receptor binding associated with the</w:t>
      </w:r>
      <w:r>
        <w:t xml:space="preserve"> </w:t>
      </w:r>
      <w:r w:rsidRPr="00B0326A">
        <w:t>A1</w:t>
      </w:r>
      <w:r>
        <w:t xml:space="preserve"> </w:t>
      </w:r>
      <w:r w:rsidRPr="00B0326A">
        <w:t>allele.</w:t>
      </w:r>
    </w:p>
    <w:p w14:paraId="3EC2E519" w14:textId="5F801B98" w:rsidR="00B0326A" w:rsidRPr="00B0326A" w:rsidRDefault="00B0326A" w:rsidP="00B0326A">
      <w:pPr>
        <w:ind w:firstLine="720"/>
      </w:pPr>
      <w:r w:rsidRPr="00B0326A">
        <w:t>DRD2</w:t>
      </w:r>
      <w:r>
        <w:t xml:space="preserve">  </w:t>
      </w:r>
      <w:r w:rsidRPr="00B0326A">
        <w:t xml:space="preserve"> is a responsible contributor for dopamine synthesis regulation. Thus, the focus on the genetic markers of dopaminergic function causing alterations in attention and impulsivity processes emphasizes</w:t>
      </w:r>
      <w:r>
        <w:t xml:space="preserve">  </w:t>
      </w:r>
      <w:r w:rsidRPr="00B0326A">
        <w:t>DRD2</w:t>
      </w:r>
      <w:r>
        <w:t xml:space="preserve">  </w:t>
      </w:r>
      <w:r w:rsidRPr="00B0326A">
        <w:t>’s relevant linkage to</w:t>
      </w:r>
      <w:r>
        <w:t xml:space="preserve">  </w:t>
      </w:r>
      <w:r w:rsidRPr="00B0326A">
        <w:t>AUD</w:t>
      </w:r>
      <w:r>
        <w:t xml:space="preserve">  </w:t>
      </w:r>
      <w:r w:rsidRPr="00B0326A">
        <w:t xml:space="preserve"> During</w:t>
      </w:r>
      <w:r>
        <w:t xml:space="preserve">  </w:t>
      </w:r>
      <w:r w:rsidRPr="00B0326A">
        <w:t>DRD2</w:t>
      </w:r>
      <w:r>
        <w:t xml:space="preserve">  </w:t>
      </w:r>
      <w:r w:rsidRPr="00B0326A">
        <w:t xml:space="preserve"> synthesis, there is linkage disequilibrium for</w:t>
      </w:r>
      <w:r>
        <w:t xml:space="preserve">  </w:t>
      </w:r>
      <w:proofErr w:type="spellStart"/>
      <w:r w:rsidRPr="00B0326A">
        <w:t>TaqI</w:t>
      </w:r>
      <w:proofErr w:type="spellEnd"/>
      <w:r>
        <w:t xml:space="preserve">  </w:t>
      </w:r>
      <w:r w:rsidRPr="00B0326A">
        <w:t>-</w:t>
      </w:r>
      <w:r>
        <w:t xml:space="preserve"> </w:t>
      </w:r>
      <w:r w:rsidRPr="00B0326A">
        <w:t>A1</w:t>
      </w:r>
      <w:r>
        <w:t xml:space="preserve">  </w:t>
      </w:r>
      <w:r w:rsidRPr="00B0326A">
        <w:t xml:space="preserve"> making it an adequate genetic marker for</w:t>
      </w:r>
      <w:r>
        <w:t xml:space="preserve">  </w:t>
      </w:r>
      <w:r w:rsidRPr="00B0326A">
        <w:t>AUD</w:t>
      </w:r>
      <w:r>
        <w:t xml:space="preserve">  </w:t>
      </w:r>
      <w:r w:rsidRPr="00B0326A">
        <w:t xml:space="preserve"> These genetic markers are substantially higher in</w:t>
      </w:r>
      <w:r>
        <w:t xml:space="preserve">  </w:t>
      </w:r>
      <w:r w:rsidRPr="00B0326A">
        <w:t>PCR</w:t>
      </w:r>
      <w:r>
        <w:t xml:space="preserve">  </w:t>
      </w:r>
      <w:r w:rsidRPr="00B0326A">
        <w:t xml:space="preserve"> positivity rates of offspring and first degree relatives along with an association of</w:t>
      </w:r>
      <w:r>
        <w:t xml:space="preserve">  </w:t>
      </w:r>
      <w:r w:rsidRPr="00B0326A">
        <w:t>P3</w:t>
      </w:r>
      <w:r>
        <w:t xml:space="preserve">  </w:t>
      </w:r>
      <w:r w:rsidRPr="00B0326A">
        <w:t xml:space="preserve"> amplitude and wavelength latency and decreased activation abnormalities for</w:t>
      </w:r>
      <w:r>
        <w:t xml:space="preserve">  </w:t>
      </w:r>
      <w:r w:rsidRPr="00B0326A">
        <w:t>AUD</w:t>
      </w:r>
      <w:r>
        <w:t xml:space="preserve">  </w:t>
      </w:r>
      <w:r w:rsidRPr="00B0326A">
        <w:t xml:space="preserve"> population under the age of </w:t>
      </w:r>
      <w:r>
        <w:t xml:space="preserve"> </w:t>
      </w:r>
      <w:r w:rsidRPr="00B0326A">
        <w:t>30</w:t>
      </w:r>
      <w:r>
        <w:t xml:space="preserve"> </w:t>
      </w:r>
      <w:r w:rsidRPr="00B0326A">
        <w:t xml:space="preserve"> years. Due to naturally occurring decreases i</w:t>
      </w:r>
      <w:r>
        <w:t xml:space="preserve">n </w:t>
      </w:r>
      <w:r w:rsidRPr="00B0326A">
        <w:t>P3</w:t>
      </w:r>
      <w:r>
        <w:t xml:space="preserve">  </w:t>
      </w:r>
      <w:r w:rsidRPr="00B0326A">
        <w:t xml:space="preserve"> </w:t>
      </w:r>
      <w:r w:rsidRPr="00B0326A">
        <w:t>neuroelectric</w:t>
      </w:r>
      <w:r w:rsidRPr="00B0326A">
        <w:t xml:space="preserve"> output with aging,</w:t>
      </w:r>
      <w:r>
        <w:t xml:space="preserve"> </w:t>
      </w:r>
      <w:r w:rsidRPr="00B0326A">
        <w:t>P3</w:t>
      </w:r>
      <w:r>
        <w:t xml:space="preserve">  </w:t>
      </w:r>
      <w:r w:rsidRPr="00B0326A">
        <w:t xml:space="preserve"> becomes irrelevant as an indicator of</w:t>
      </w:r>
      <w:r>
        <w:t xml:space="preserve"> </w:t>
      </w:r>
      <w:r w:rsidRPr="00B0326A">
        <w:t>AUD</w:t>
      </w:r>
      <w:r>
        <w:t xml:space="preserve">  </w:t>
      </w:r>
      <w:r w:rsidRPr="00B0326A">
        <w:t xml:space="preserve"> and alcohol dependence. This is interesting when compared to the diagnostic categories of the two types of</w:t>
      </w:r>
      <w:r>
        <w:t xml:space="preserve"> </w:t>
      </w:r>
      <w:r w:rsidRPr="00B0326A">
        <w:t>AUD</w:t>
      </w:r>
      <w:r>
        <w:t xml:space="preserve">    </w:t>
      </w:r>
      <w:r w:rsidRPr="00B0326A">
        <w:t>Type one</w:t>
      </w:r>
      <w:r>
        <w:t xml:space="preserve">  </w:t>
      </w:r>
      <w:r w:rsidRPr="00B0326A">
        <w:t xml:space="preserve"> occurrences of</w:t>
      </w:r>
      <w:r>
        <w:t xml:space="preserve"> </w:t>
      </w:r>
      <w:r w:rsidRPr="00B0326A">
        <w:t>AUD</w:t>
      </w:r>
      <w:r>
        <w:t xml:space="preserve">  </w:t>
      </w:r>
      <w:r w:rsidRPr="00B0326A">
        <w:t xml:space="preserve"> happen after the age of 30 years and</w:t>
      </w:r>
      <w:r>
        <w:t xml:space="preserve"> </w:t>
      </w:r>
      <w:r w:rsidRPr="00B0326A">
        <w:t>Type 2</w:t>
      </w:r>
      <w:r>
        <w:t xml:space="preserve">    </w:t>
      </w:r>
      <w:r w:rsidRPr="00B0326A">
        <w:t>AUD</w:t>
      </w:r>
      <w:r>
        <w:t xml:space="preserve">  </w:t>
      </w:r>
      <w:r w:rsidRPr="00B0326A">
        <w:t xml:space="preserve"> occurs before the age of</w:t>
      </w:r>
      <w:r>
        <w:t xml:space="preserve"> </w:t>
      </w:r>
      <w:r w:rsidRPr="00B0326A">
        <w:t>30</w:t>
      </w:r>
      <w:r>
        <w:t xml:space="preserve"> </w:t>
      </w:r>
      <w:r w:rsidRPr="00B0326A">
        <w:t>years</w:t>
      </w:r>
      <w:r w:rsidRPr="00B0326A">
        <w:t>. There is a correlation between genetic mutations associated with age progression and</w:t>
      </w:r>
      <w:r>
        <w:t xml:space="preserve"> </w:t>
      </w:r>
      <w:r w:rsidRPr="00B0326A">
        <w:t>P3</w:t>
      </w:r>
      <w:r>
        <w:t xml:space="preserve">  </w:t>
      </w:r>
      <w:r w:rsidRPr="00B0326A">
        <w:t xml:space="preserve"> output.</w:t>
      </w:r>
    </w:p>
    <w:p w14:paraId="55DBBAC9" w14:textId="52680C81" w:rsidR="00B0326A" w:rsidRPr="00B0326A" w:rsidRDefault="00B0326A" w:rsidP="00B0326A">
      <w:pPr>
        <w:ind w:firstLine="720"/>
      </w:pPr>
      <w:r w:rsidRPr="00B0326A">
        <w:t>In conclusion, when assessing the risk factors of</w:t>
      </w:r>
      <w:r>
        <w:t xml:space="preserve"> </w:t>
      </w:r>
      <w:r w:rsidRPr="00B0326A">
        <w:t>AUD</w:t>
      </w:r>
      <w:r>
        <w:t xml:space="preserve">  </w:t>
      </w:r>
      <w:r w:rsidRPr="00B0326A">
        <w:t xml:space="preserve"> several components are taken into consideration including social, economic, cultural and inheritance influences. The cumulative aspects are taken into consideration when evaluating diagnoses and treatment. One of the heritable testing methods is performing an</w:t>
      </w:r>
      <w:r>
        <w:t xml:space="preserve"> </w:t>
      </w:r>
      <w:r w:rsidRPr="00B0326A">
        <w:t>EEG</w:t>
      </w:r>
      <w:r>
        <w:t xml:space="preserve">  </w:t>
      </w:r>
      <w:r w:rsidRPr="00B0326A">
        <w:t xml:space="preserve"> and evaluating the results of the</w:t>
      </w:r>
      <w:r>
        <w:t xml:space="preserve"> </w:t>
      </w:r>
      <w:r w:rsidRPr="00B0326A">
        <w:t>P3</w:t>
      </w:r>
      <w:r>
        <w:t xml:space="preserve">  </w:t>
      </w:r>
      <w:r w:rsidRPr="00B0326A">
        <w:t xml:space="preserve"> </w:t>
      </w:r>
      <w:r w:rsidRPr="00B0326A">
        <w:t>activity</w:t>
      </w:r>
      <w:r w:rsidRPr="00B0326A">
        <w:t xml:space="preserve"> </w:t>
      </w:r>
      <w:r w:rsidRPr="00B0326A">
        <w:t>recorded</w:t>
      </w:r>
      <w:r>
        <w:t xml:space="preserve"> ERPs  </w:t>
      </w:r>
      <w:r w:rsidRPr="00B0326A">
        <w:t xml:space="preserve"> during stimulus in a controlled environment. This method is cost-effective when compared to</w:t>
      </w:r>
      <w:r>
        <w:t xml:space="preserve"> </w:t>
      </w:r>
      <w:r w:rsidRPr="00B0326A">
        <w:t>PCR</w:t>
      </w:r>
      <w:r>
        <w:t xml:space="preserve">  </w:t>
      </w:r>
      <w:r w:rsidRPr="00B0326A">
        <w:t xml:space="preserve"> genetic testing for</w:t>
      </w:r>
      <w:r>
        <w:t xml:space="preserve"> </w:t>
      </w:r>
      <w:r w:rsidRPr="00B0326A">
        <w:t>A1</w:t>
      </w:r>
      <w:r>
        <w:t xml:space="preserve"> </w:t>
      </w:r>
      <w:r w:rsidRPr="00B0326A">
        <w:t>SNP</w:t>
      </w:r>
      <w:r>
        <w:t xml:space="preserve"> </w:t>
      </w:r>
      <w:r w:rsidRPr="00B0326A">
        <w:t>abnormalities and proven to have psychiatric illness indications which can assist in finding heightened risks for</w:t>
      </w:r>
      <w:r>
        <w:t xml:space="preserve"> </w:t>
      </w:r>
      <w:r w:rsidRPr="00B0326A">
        <w:t>AUD</w:t>
      </w:r>
      <w:r>
        <w:t xml:space="preserve">  </w:t>
      </w:r>
      <w:r w:rsidRPr="00B0326A">
        <w:t xml:space="preserve"> progression during a subject’s lifespan. Latency and delay </w:t>
      </w:r>
      <w:r w:rsidRPr="00B0326A">
        <w:t>in</w:t>
      </w:r>
      <w:r>
        <w:t xml:space="preserve"> P</w:t>
      </w:r>
      <w:r w:rsidRPr="00B0326A">
        <w:t>3</w:t>
      </w:r>
      <w:r>
        <w:t xml:space="preserve"> </w:t>
      </w:r>
      <w:r w:rsidRPr="00B0326A">
        <w:t xml:space="preserve">waveforms and stimulus </w:t>
      </w:r>
      <w:r w:rsidRPr="00B0326A">
        <w:t>neuroelectric</w:t>
      </w:r>
      <w:r w:rsidRPr="00B0326A">
        <w:t xml:space="preserve"> reactivity timing is an effective diagnostic marker, risk </w:t>
      </w:r>
      <w:r w:rsidRPr="00B0326A">
        <w:lastRenderedPageBreak/>
        <w:t xml:space="preserve">assessment, recovery plan implementation possibilities and disease progression measurement </w:t>
      </w:r>
      <w:r w:rsidRPr="00B0326A">
        <w:t>in</w:t>
      </w:r>
      <w:r>
        <w:t xml:space="preserve"> AUD  </w:t>
      </w:r>
      <w:r w:rsidRPr="00B0326A">
        <w:t xml:space="preserve"> that is evidenced from phenotypic genetic abnormalities.</w:t>
      </w:r>
    </w:p>
    <w:p w14:paraId="69998E87" w14:textId="77777777" w:rsidR="00B0326A" w:rsidRPr="00B0326A" w:rsidRDefault="00B0326A" w:rsidP="00B0326A">
      <w:r w:rsidRPr="00B0326A">
        <w:pict w14:anchorId="5B5D8011">
          <v:rect id="_x0000_i1031" style="width:0;height:1.5pt" o:hralign="center" o:hrstd="t" o:hr="t" fillcolor="#a0a0a0" stroked="f"/>
        </w:pict>
      </w:r>
    </w:p>
    <w:p w14:paraId="42FDC542" w14:textId="6FAA32DB" w:rsidR="00B0326A" w:rsidRPr="00B0326A" w:rsidRDefault="00B0326A" w:rsidP="00B0326A">
      <w:pPr>
        <w:rPr>
          <w:b/>
          <w:bCs/>
        </w:rPr>
      </w:pPr>
      <w:r w:rsidRPr="00B0326A">
        <w:rPr>
          <w:b/>
          <w:bCs/>
        </w:rPr>
        <w:t>References</w:t>
      </w:r>
    </w:p>
    <w:p w14:paraId="1C854441" w14:textId="77777777" w:rsidR="00B0326A" w:rsidRPr="00B0326A" w:rsidRDefault="00B0326A" w:rsidP="00B0326A">
      <w:pPr>
        <w:numPr>
          <w:ilvl w:val="0"/>
          <w:numId w:val="1"/>
        </w:numPr>
      </w:pPr>
      <w:r w:rsidRPr="00B0326A">
        <w:t xml:space="preserve">Alexander, J. E., Polich, J., Bloom, F. E., Bauer, L. O., Kuperman, S., Rohrbaugh, J., </w:t>
      </w:r>
      <w:proofErr w:type="spellStart"/>
      <w:r w:rsidRPr="00B0326A">
        <w:t>Morzorati</w:t>
      </w:r>
      <w:proofErr w:type="spellEnd"/>
      <w:r w:rsidRPr="00B0326A">
        <w:t xml:space="preserve">, S., O'Connor, S. J., Porjesz, B., &amp; </w:t>
      </w:r>
      <w:proofErr w:type="spellStart"/>
      <w:r w:rsidRPr="00B0326A">
        <w:t>Begleiter</w:t>
      </w:r>
      <w:proofErr w:type="spellEnd"/>
      <w:r w:rsidRPr="00B0326A">
        <w:t xml:space="preserve">, H. (1994). P300 from an auditory oddball task: inter-laboratory consistency. </w:t>
      </w:r>
      <w:r w:rsidRPr="00B0326A">
        <w:rPr>
          <w:i/>
          <w:iCs/>
        </w:rPr>
        <w:t>International Journal of Psychophysiology, 17</w:t>
      </w:r>
      <w:r w:rsidRPr="00B0326A">
        <w:t>(1), 35–</w:t>
      </w:r>
      <w:proofErr w:type="gramStart"/>
      <w:r w:rsidRPr="00B0326A">
        <w:t>46..</w:t>
      </w:r>
      <w:proofErr w:type="gramEnd"/>
    </w:p>
    <w:p w14:paraId="3F982BD5" w14:textId="77777777" w:rsidR="00B0326A" w:rsidRPr="00B0326A" w:rsidRDefault="00B0326A" w:rsidP="00B0326A">
      <w:pPr>
        <w:numPr>
          <w:ilvl w:val="0"/>
          <w:numId w:val="1"/>
        </w:numPr>
      </w:pPr>
      <w:proofErr w:type="spellStart"/>
      <w:r w:rsidRPr="00B0326A">
        <w:t>Altbäcker</w:t>
      </w:r>
      <w:proofErr w:type="spellEnd"/>
      <w:r w:rsidRPr="00B0326A">
        <w:t xml:space="preserve">, A., Takács, E., </w:t>
      </w:r>
      <w:proofErr w:type="spellStart"/>
      <w:r w:rsidRPr="00B0326A">
        <w:t>Barkaszi</w:t>
      </w:r>
      <w:proofErr w:type="spellEnd"/>
      <w:r w:rsidRPr="00B0326A">
        <w:t xml:space="preserve">, I., Kormos, T., Czigler, I., &amp; Balázs, L. (2019). Differential impact of acute hypoxia on event related </w:t>
      </w:r>
      <w:proofErr w:type="gramStart"/>
      <w:r w:rsidRPr="00B0326A">
        <w:t>potentials</w:t>
      </w:r>
      <w:proofErr w:type="gramEnd"/>
      <w:r w:rsidRPr="00B0326A">
        <w:t xml:space="preserve">: impaired task-irrelevant, but preserved task-relevant processing and response inhibition. </w:t>
      </w:r>
      <w:r w:rsidRPr="00B0326A">
        <w:rPr>
          <w:i/>
          <w:iCs/>
        </w:rPr>
        <w:t>Physiology &amp; Behavior, 206</w:t>
      </w:r>
      <w:r w:rsidRPr="00B0326A">
        <w:t>, 28–</w:t>
      </w:r>
      <w:proofErr w:type="gramStart"/>
      <w:r w:rsidRPr="00B0326A">
        <w:t>36..</w:t>
      </w:r>
      <w:proofErr w:type="gramEnd"/>
    </w:p>
    <w:p w14:paraId="4BD66963" w14:textId="77777777" w:rsidR="00B0326A" w:rsidRPr="00B0326A" w:rsidRDefault="00B0326A" w:rsidP="00B0326A">
      <w:pPr>
        <w:numPr>
          <w:ilvl w:val="0"/>
          <w:numId w:val="1"/>
        </w:numPr>
      </w:pPr>
      <w:proofErr w:type="spellStart"/>
      <w:r w:rsidRPr="00B0326A">
        <w:t>Begleiter</w:t>
      </w:r>
      <w:proofErr w:type="spellEnd"/>
      <w:r w:rsidRPr="00B0326A">
        <w:t xml:space="preserve">, H., &amp; Porjesz, B. (2006). Genetics of human brain oscillations. </w:t>
      </w:r>
      <w:r w:rsidRPr="00B0326A">
        <w:rPr>
          <w:i/>
          <w:iCs/>
        </w:rPr>
        <w:t>International Journal of Psychophysiology, 60</w:t>
      </w:r>
      <w:r w:rsidRPr="00B0326A">
        <w:t>(2), 162–</w:t>
      </w:r>
      <w:proofErr w:type="gramStart"/>
      <w:r w:rsidRPr="00B0326A">
        <w:t>171..</w:t>
      </w:r>
      <w:proofErr w:type="gramEnd"/>
    </w:p>
    <w:p w14:paraId="7B95E117" w14:textId="48267DB3" w:rsidR="00B0326A" w:rsidRPr="00B0326A" w:rsidRDefault="00B0326A" w:rsidP="00B0326A">
      <w:pPr>
        <w:numPr>
          <w:ilvl w:val="0"/>
          <w:numId w:val="1"/>
        </w:numPr>
      </w:pPr>
      <w:r w:rsidRPr="00B0326A">
        <w:t xml:space="preserve">Blum, K., Chen, T. J., Downs, B. W., </w:t>
      </w:r>
      <w:proofErr w:type="spellStart"/>
      <w:r w:rsidRPr="00B0326A">
        <w:t>Bowirrat</w:t>
      </w:r>
      <w:proofErr w:type="spellEnd"/>
      <w:r w:rsidRPr="00B0326A">
        <w:t xml:space="preserve">, A., Waite, R. L., Braverman, E. R., Madigan, M., Oscar-Berman, M., DiNubile, N., Stice, E., Giordano, J., Morse, S., &amp; Gold, M. (2009). Neurogenetics of dopaminergic receptor </w:t>
      </w:r>
      <w:proofErr w:type="spellStart"/>
      <w:r w:rsidRPr="00B0326A">
        <w:t>supersensitivity</w:t>
      </w:r>
      <w:proofErr w:type="spellEnd"/>
      <w:r w:rsidRPr="00B0326A">
        <w:t xml:space="preserve"> in activation of brain reward circuitry and relapse: proposing "deprivation-amplification relapse therapy" </w:t>
      </w:r>
      <w:proofErr w:type="gramStart"/>
      <w:r w:rsidRPr="00B0326A">
        <w:t>(</w:t>
      </w:r>
      <w:r>
        <w:t xml:space="preserve"> </w:t>
      </w:r>
      <w:r w:rsidRPr="00B0326A">
        <w:t>DART</w:t>
      </w:r>
      <w:r>
        <w:t xml:space="preserve">  </w:t>
      </w:r>
      <w:r w:rsidRPr="00B0326A">
        <w:t>)</w:t>
      </w:r>
      <w:proofErr w:type="gramEnd"/>
      <w:r w:rsidRPr="00B0326A">
        <w:t xml:space="preserve">. </w:t>
      </w:r>
      <w:r w:rsidRPr="00B0326A">
        <w:rPr>
          <w:i/>
          <w:iCs/>
        </w:rPr>
        <w:t>Postgraduate Medicine, 121</w:t>
      </w:r>
      <w:r w:rsidRPr="00B0326A">
        <w:t>(6), 176–</w:t>
      </w:r>
      <w:proofErr w:type="gramStart"/>
      <w:r w:rsidRPr="00B0326A">
        <w:t>196..</w:t>
      </w:r>
      <w:proofErr w:type="gramEnd"/>
    </w:p>
    <w:p w14:paraId="3FE91F4C" w14:textId="77777777" w:rsidR="00B0326A" w:rsidRPr="00B0326A" w:rsidRDefault="00B0326A" w:rsidP="00B0326A">
      <w:pPr>
        <w:numPr>
          <w:ilvl w:val="0"/>
          <w:numId w:val="1"/>
        </w:numPr>
      </w:pPr>
      <w:r w:rsidRPr="00B0326A">
        <w:t xml:space="preserve">Chen, A. C., Porjesz, B., Rangaswamy, M., Kamarajan, C., Tang, Y., Jones, K. A., Chorlian, D. B., Stimus, A. T., &amp; </w:t>
      </w:r>
      <w:proofErr w:type="spellStart"/>
      <w:r w:rsidRPr="00B0326A">
        <w:t>Begleiter</w:t>
      </w:r>
      <w:proofErr w:type="spellEnd"/>
      <w:r w:rsidRPr="00B0326A">
        <w:t xml:space="preserve">, H. (2007). Reduced frontal lobe activity in subjects with high impulsivity and alcoholism. </w:t>
      </w:r>
      <w:r w:rsidRPr="00B0326A">
        <w:rPr>
          <w:i/>
          <w:iCs/>
        </w:rPr>
        <w:t>Alcoholism: Clinical and Experimental Research, 31</w:t>
      </w:r>
      <w:r w:rsidRPr="00B0326A">
        <w:t>(1), 156–</w:t>
      </w:r>
      <w:proofErr w:type="gramStart"/>
      <w:r w:rsidRPr="00B0326A">
        <w:t>165..</w:t>
      </w:r>
      <w:proofErr w:type="gramEnd"/>
    </w:p>
    <w:p w14:paraId="6D628ED5" w14:textId="77777777" w:rsidR="00B0326A" w:rsidRPr="00B0326A" w:rsidRDefault="00B0326A" w:rsidP="00B0326A">
      <w:pPr>
        <w:numPr>
          <w:ilvl w:val="0"/>
          <w:numId w:val="1"/>
        </w:numPr>
      </w:pPr>
      <w:r w:rsidRPr="00B0326A">
        <w:t>Conway, C. (2013). A Hierarchical-Spectrum Model of Mental Disorders: Genetic, Developmental, and Interpersonal Perspectives. (Unpublished manuscript</w:t>
      </w:r>
      <w:proofErr w:type="gramStart"/>
      <w:r w:rsidRPr="00B0326A">
        <w:t>)..</w:t>
      </w:r>
      <w:proofErr w:type="gramEnd"/>
    </w:p>
    <w:p w14:paraId="790E749E" w14:textId="77777777" w:rsidR="00B0326A" w:rsidRPr="00B0326A" w:rsidRDefault="00B0326A" w:rsidP="00B0326A">
      <w:pPr>
        <w:numPr>
          <w:ilvl w:val="0"/>
          <w:numId w:val="1"/>
        </w:numPr>
      </w:pPr>
      <w:r w:rsidRPr="00B0326A">
        <w:t xml:space="preserve">Epstein, M. L., &amp; Emmanouil, T. A. (2021). Ensemble Statistics Can Be Available before Individual Item Properties: Electroencephalography Evidence Using the Oddball Paradigm. </w:t>
      </w:r>
      <w:r w:rsidRPr="00B0326A">
        <w:rPr>
          <w:i/>
          <w:iCs/>
        </w:rPr>
        <w:t>Journal of Cognitive Neuroscience, 33</w:t>
      </w:r>
      <w:r w:rsidRPr="00B0326A">
        <w:t>(6), 1056–</w:t>
      </w:r>
      <w:proofErr w:type="gramStart"/>
      <w:r w:rsidRPr="00B0326A">
        <w:t>1068..</w:t>
      </w:r>
      <w:proofErr w:type="gramEnd"/>
    </w:p>
    <w:p w14:paraId="3A9CB953" w14:textId="21FB876B" w:rsidR="00B0326A" w:rsidRPr="00B0326A" w:rsidRDefault="00B0326A" w:rsidP="00B0326A">
      <w:pPr>
        <w:numPr>
          <w:ilvl w:val="0"/>
          <w:numId w:val="1"/>
        </w:numPr>
      </w:pPr>
      <w:r w:rsidRPr="00B0326A">
        <w:t xml:space="preserve">Hagerty, S. L., </w:t>
      </w:r>
      <w:proofErr w:type="spellStart"/>
      <w:r w:rsidRPr="00B0326A">
        <w:t>YorkWilliams</w:t>
      </w:r>
      <w:proofErr w:type="spellEnd"/>
      <w:r w:rsidRPr="00B0326A">
        <w:t xml:space="preserve">, S. L., Bidwell, L. C., Weiland, B. J., </w:t>
      </w:r>
      <w:proofErr w:type="spellStart"/>
      <w:r w:rsidRPr="00B0326A">
        <w:t>Sabbineni</w:t>
      </w:r>
      <w:proofErr w:type="spellEnd"/>
      <w:r w:rsidRPr="00B0326A">
        <w:t>, A., Blaine, S. K., Bryan, A. D., &amp; Hutchison, K. E. (2020).</w:t>
      </w:r>
      <w:r>
        <w:t xml:space="preserve">  </w:t>
      </w:r>
      <w:r w:rsidRPr="00B0326A">
        <w:t>DRD2</w:t>
      </w:r>
      <w:r>
        <w:t xml:space="preserve">  </w:t>
      </w:r>
      <w:r w:rsidRPr="00B0326A">
        <w:t xml:space="preserve"> methylation is associated with executive control network connectivity and severity of alcohol problems among a sample of polysubstance users. </w:t>
      </w:r>
      <w:r w:rsidRPr="00B0326A">
        <w:rPr>
          <w:i/>
          <w:iCs/>
        </w:rPr>
        <w:t>Addiction Biology, 25</w:t>
      </w:r>
      <w:r w:rsidRPr="00B0326A">
        <w:t>(1</w:t>
      </w:r>
      <w:proofErr w:type="gramStart"/>
      <w:r w:rsidRPr="00B0326A">
        <w:t>),</w:t>
      </w:r>
      <w:r>
        <w:t xml:space="preserve">  </w:t>
      </w:r>
      <w:r w:rsidRPr="00B0326A">
        <w:t>e</w:t>
      </w:r>
      <w:proofErr w:type="gramEnd"/>
      <w:r>
        <w:t xml:space="preserve"> </w:t>
      </w:r>
      <w:proofErr w:type="gramStart"/>
      <w:r w:rsidRPr="00B0326A">
        <w:t>12684</w:t>
      </w:r>
      <w:r>
        <w:t xml:space="preserve"> </w:t>
      </w:r>
      <w:r w:rsidRPr="00B0326A">
        <w:t>.</w:t>
      </w:r>
      <w:proofErr w:type="gramEnd"/>
    </w:p>
    <w:p w14:paraId="297E7C98" w14:textId="77777777" w:rsidR="00B0326A" w:rsidRPr="00B0326A" w:rsidRDefault="00B0326A" w:rsidP="00B0326A">
      <w:pPr>
        <w:numPr>
          <w:ilvl w:val="0"/>
          <w:numId w:val="1"/>
        </w:numPr>
      </w:pPr>
      <w:proofErr w:type="spellStart"/>
      <w:r w:rsidRPr="00B0326A">
        <w:lastRenderedPageBreak/>
        <w:t>Huajian</w:t>
      </w:r>
      <w:proofErr w:type="spellEnd"/>
      <w:r w:rsidRPr="00B0326A">
        <w:t xml:space="preserve"> Cai, &amp; Lili Wu. (2021). The self</w:t>
      </w:r>
      <w:r w:rsidRPr="00B0326A">
        <w:rPr>
          <w:rFonts w:ascii="Cambria Math" w:hAnsi="Cambria Math" w:cs="Cambria Math"/>
        </w:rPr>
        <w:t>‐</w:t>
      </w:r>
      <w:r w:rsidRPr="00B0326A">
        <w:t xml:space="preserve">esteem implicit association test is valid: Evidence from brain activity. </w:t>
      </w:r>
      <w:proofErr w:type="spellStart"/>
      <w:r w:rsidRPr="00B0326A">
        <w:rPr>
          <w:i/>
          <w:iCs/>
        </w:rPr>
        <w:t>PsyCh</w:t>
      </w:r>
      <w:proofErr w:type="spellEnd"/>
      <w:r w:rsidRPr="00B0326A">
        <w:rPr>
          <w:i/>
          <w:iCs/>
        </w:rPr>
        <w:t xml:space="preserve"> Journal, 10</w:t>
      </w:r>
      <w:r w:rsidRPr="00B0326A">
        <w:t>(3), 465–</w:t>
      </w:r>
      <w:proofErr w:type="gramStart"/>
      <w:r w:rsidRPr="00B0326A">
        <w:t>477..</w:t>
      </w:r>
      <w:proofErr w:type="gramEnd"/>
    </w:p>
    <w:p w14:paraId="747EAC15" w14:textId="77777777" w:rsidR="00B0326A" w:rsidRPr="00B0326A" w:rsidRDefault="00B0326A" w:rsidP="00B0326A">
      <w:pPr>
        <w:numPr>
          <w:ilvl w:val="0"/>
          <w:numId w:val="1"/>
        </w:numPr>
      </w:pPr>
      <w:r w:rsidRPr="00B0326A">
        <w:t xml:space="preserve">Iacono, W. G., Carlson, S. R., Taylor, J., Elkins, I. J., &amp; Bezdjian, S. (2003). P300 and the liability to alcoholism and externalizing disorders. </w:t>
      </w:r>
      <w:r w:rsidRPr="00B0326A">
        <w:rPr>
          <w:i/>
          <w:iCs/>
        </w:rPr>
        <w:t>Psychological Bulletin, 129</w:t>
      </w:r>
      <w:r w:rsidRPr="00B0326A">
        <w:t>(5), 629–</w:t>
      </w:r>
      <w:proofErr w:type="gramStart"/>
      <w:r w:rsidRPr="00B0326A">
        <w:t>660..</w:t>
      </w:r>
      <w:proofErr w:type="gramEnd"/>
    </w:p>
    <w:p w14:paraId="3A9C8BCE" w14:textId="6B3EB456" w:rsidR="00B0326A" w:rsidRPr="00B0326A" w:rsidRDefault="00B0326A" w:rsidP="00B0326A">
      <w:pPr>
        <w:numPr>
          <w:ilvl w:val="0"/>
          <w:numId w:val="1"/>
        </w:numPr>
      </w:pPr>
      <w:r w:rsidRPr="00B0326A">
        <w:t xml:space="preserve">Jimenez-Arriero, M., Ponce, G., </w:t>
      </w:r>
      <w:proofErr w:type="spellStart"/>
      <w:r w:rsidRPr="00B0326A">
        <w:t>Hoenicka</w:t>
      </w:r>
      <w:proofErr w:type="spellEnd"/>
      <w:r w:rsidRPr="00B0326A">
        <w:t xml:space="preserve">, J., Ponce, G., Rubio, G., Ponce, G., Jimenez-Arriero, M., Ponce, G., &amp; Palomo, T. (2006). </w:t>
      </w:r>
      <w:proofErr w:type="spellStart"/>
      <w:r w:rsidRPr="00B0326A">
        <w:t>TaqI</w:t>
      </w:r>
      <w:proofErr w:type="spellEnd"/>
      <w:r w:rsidRPr="00B0326A">
        <w:t>-</w:t>
      </w:r>
      <w:r>
        <w:t xml:space="preserve"> </w:t>
      </w:r>
      <w:r w:rsidRPr="00B0326A">
        <w:t>A</w:t>
      </w:r>
      <w:r>
        <w:t xml:space="preserve">  </w:t>
      </w:r>
      <w:r w:rsidRPr="00B0326A">
        <w:t xml:space="preserve"> polymorphism linked to </w:t>
      </w:r>
      <w:proofErr w:type="gramStart"/>
      <w:r w:rsidRPr="00B0326A">
        <w:t>the</w:t>
      </w:r>
      <w:r>
        <w:t xml:space="preserve">  </w:t>
      </w:r>
      <w:r w:rsidRPr="00B0326A">
        <w:t>DRD</w:t>
      </w:r>
      <w:proofErr w:type="gramEnd"/>
      <w:r w:rsidRPr="00B0326A">
        <w:t>2</w:t>
      </w:r>
      <w:r>
        <w:t xml:space="preserve">  </w:t>
      </w:r>
      <w:r w:rsidRPr="00B0326A">
        <w:t xml:space="preserve"> gene </w:t>
      </w:r>
      <w:proofErr w:type="gramStart"/>
      <w:r w:rsidRPr="00B0326A">
        <w:t>and</w:t>
      </w:r>
      <w:r>
        <w:t xml:space="preserve">  </w:t>
      </w:r>
      <w:r w:rsidRPr="00B0326A">
        <w:t>P</w:t>
      </w:r>
      <w:proofErr w:type="gramEnd"/>
      <w:r w:rsidRPr="00B0326A">
        <w:t>300</w:t>
      </w:r>
      <w:r>
        <w:t xml:space="preserve">  </w:t>
      </w:r>
      <w:r w:rsidRPr="00B0326A">
        <w:t xml:space="preserve"> in alcoholic patients. </w:t>
      </w:r>
      <w:r w:rsidRPr="00B0326A">
        <w:rPr>
          <w:i/>
          <w:iCs/>
        </w:rPr>
        <w:t>European Journal of Psychiatry, 20</w:t>
      </w:r>
      <w:r w:rsidRPr="00B0326A">
        <w:t>(1), 45–</w:t>
      </w:r>
      <w:proofErr w:type="gramStart"/>
      <w:r w:rsidRPr="00B0326A">
        <w:t>53..</w:t>
      </w:r>
      <w:proofErr w:type="gramEnd"/>
    </w:p>
    <w:p w14:paraId="22AC2026" w14:textId="15B5B968" w:rsidR="00B0326A" w:rsidRPr="00B0326A" w:rsidRDefault="00B0326A" w:rsidP="00B0326A">
      <w:pPr>
        <w:numPr>
          <w:ilvl w:val="0"/>
          <w:numId w:val="1"/>
        </w:numPr>
      </w:pPr>
      <w:proofErr w:type="spellStart"/>
      <w:r w:rsidRPr="00B0326A">
        <w:t>Jinpeng</w:t>
      </w:r>
      <w:proofErr w:type="spellEnd"/>
      <w:r w:rsidRPr="00B0326A">
        <w:t xml:space="preserve"> Zhang, Xue Li, Jian Du, Xi Tan, Jing Zhang, </w:t>
      </w:r>
      <w:proofErr w:type="spellStart"/>
      <w:r w:rsidRPr="00B0326A">
        <w:t>Yichunzi</w:t>
      </w:r>
      <w:proofErr w:type="spellEnd"/>
      <w:r w:rsidRPr="00B0326A">
        <w:t xml:space="preserve"> Zhang, </w:t>
      </w:r>
      <w:proofErr w:type="spellStart"/>
      <w:r w:rsidRPr="00B0326A">
        <w:t>Mingyan</w:t>
      </w:r>
      <w:proofErr w:type="spellEnd"/>
      <w:r w:rsidRPr="00B0326A">
        <w:t xml:space="preserve"> You, </w:t>
      </w:r>
      <w:proofErr w:type="spellStart"/>
      <w:r w:rsidRPr="00B0326A">
        <w:t>Mingyang</w:t>
      </w:r>
      <w:proofErr w:type="spellEnd"/>
      <w:r w:rsidRPr="00B0326A">
        <w:t xml:space="preserve"> Zhao, Yue Gao, </w:t>
      </w:r>
      <w:proofErr w:type="spellStart"/>
      <w:r w:rsidRPr="00B0326A">
        <w:t>Junyan</w:t>
      </w:r>
      <w:proofErr w:type="spellEnd"/>
      <w:r w:rsidRPr="00B0326A">
        <w:t xml:space="preserve"> Wang, Chang Pan, &amp; Junhui Kong. (2020). Impairments of Implicit Emotional Neurocognitive Processing in College Students </w:t>
      </w:r>
      <w:proofErr w:type="gramStart"/>
      <w:r w:rsidRPr="00B0326A">
        <w:t>With</w:t>
      </w:r>
      <w:proofErr w:type="gramEnd"/>
      <w:r w:rsidRPr="00B0326A">
        <w:t xml:space="preserve"> Subthreshold Depression: </w:t>
      </w:r>
      <w:proofErr w:type="gramStart"/>
      <w:r w:rsidRPr="00B0326A">
        <w:t>An</w:t>
      </w:r>
      <w:r>
        <w:t xml:space="preserve">  </w:t>
      </w:r>
      <w:r w:rsidRPr="00B0326A">
        <w:t>ERP</w:t>
      </w:r>
      <w:proofErr w:type="gramEnd"/>
      <w:r>
        <w:t xml:space="preserve">  </w:t>
      </w:r>
      <w:r w:rsidRPr="00B0326A">
        <w:t xml:space="preserve"> Study. </w:t>
      </w:r>
      <w:r w:rsidRPr="00B0326A">
        <w:rPr>
          <w:i/>
          <w:iCs/>
        </w:rPr>
        <w:t>Journal of Clinical Neurophysiology, 38</w:t>
      </w:r>
      <w:r w:rsidRPr="00B0326A">
        <w:t>(3), 192–</w:t>
      </w:r>
      <w:proofErr w:type="gramStart"/>
      <w:r w:rsidRPr="00B0326A">
        <w:t>197..</w:t>
      </w:r>
      <w:proofErr w:type="gramEnd"/>
    </w:p>
    <w:p w14:paraId="405A2221" w14:textId="77777777" w:rsidR="00B0326A" w:rsidRPr="00B0326A" w:rsidRDefault="00B0326A" w:rsidP="00B0326A">
      <w:pPr>
        <w:numPr>
          <w:ilvl w:val="0"/>
          <w:numId w:val="1"/>
        </w:numPr>
      </w:pPr>
      <w:r w:rsidRPr="00B0326A">
        <w:t xml:space="preserve">Kamarajan, C., Porjesz, B., Jones, K. A., Choi, K., Chorlian, D. B., </w:t>
      </w:r>
      <w:proofErr w:type="spellStart"/>
      <w:r w:rsidRPr="00B0326A">
        <w:t>Padmanabhapillai</w:t>
      </w:r>
      <w:proofErr w:type="spellEnd"/>
      <w:r w:rsidRPr="00B0326A">
        <w:t xml:space="preserve">, A., Rangaswamy, M., Stimus, A. T., &amp; </w:t>
      </w:r>
      <w:proofErr w:type="spellStart"/>
      <w:r w:rsidRPr="00B0326A">
        <w:t>Begleiter</w:t>
      </w:r>
      <w:proofErr w:type="spellEnd"/>
      <w:r w:rsidRPr="00B0326A">
        <w:t xml:space="preserve">, H. (2005). Alcoholism is a disinhibitory disorder: neurophysiological evidence from a Go/No-Go task. </w:t>
      </w:r>
      <w:r w:rsidRPr="00B0326A">
        <w:rPr>
          <w:i/>
          <w:iCs/>
        </w:rPr>
        <w:t>Biological Psychology, 69</w:t>
      </w:r>
      <w:r w:rsidRPr="00B0326A">
        <w:t>(3), 353–</w:t>
      </w:r>
      <w:proofErr w:type="gramStart"/>
      <w:r w:rsidRPr="00B0326A">
        <w:t>373..</w:t>
      </w:r>
      <w:proofErr w:type="gramEnd"/>
    </w:p>
    <w:p w14:paraId="5CDC1B09" w14:textId="77777777" w:rsidR="00B0326A" w:rsidRPr="00B0326A" w:rsidRDefault="00B0326A" w:rsidP="00B0326A">
      <w:pPr>
        <w:numPr>
          <w:ilvl w:val="0"/>
          <w:numId w:val="1"/>
        </w:numPr>
      </w:pPr>
      <w:r w:rsidRPr="00B0326A">
        <w:t xml:space="preserve">Lunetta, K. L., Wilcox, M., Smoller, J., &amp; Neuberg, D. (1999). Exploring linkage for alcoholism using affection status and quantitative event related potential phenotypes. </w:t>
      </w:r>
      <w:r w:rsidRPr="00B0326A">
        <w:rPr>
          <w:i/>
          <w:iCs/>
        </w:rPr>
        <w:t>Genetic Epidemiology, 17</w:t>
      </w:r>
      <w:r w:rsidRPr="00B0326A">
        <w:t xml:space="preserve"> Suppl 1, S241–S</w:t>
      </w:r>
      <w:proofErr w:type="gramStart"/>
      <w:r w:rsidRPr="00B0326A">
        <w:t>246..</w:t>
      </w:r>
      <w:proofErr w:type="gramEnd"/>
    </w:p>
    <w:p w14:paraId="03061A50" w14:textId="77777777" w:rsidR="00B0326A" w:rsidRPr="00B0326A" w:rsidRDefault="00B0326A" w:rsidP="00B0326A">
      <w:pPr>
        <w:numPr>
          <w:ilvl w:val="0"/>
          <w:numId w:val="1"/>
        </w:numPr>
      </w:pPr>
      <w:r w:rsidRPr="00B0326A">
        <w:t xml:space="preserve">MacQueen, D. A., &amp; Young, J. W. (2018). Cognitive Phenotypes for Biomarker Identification in Mental Illness: Forward and Reverse Translation. In: R. E. C. B. C. P. S. A. J. D. (Ed.), </w:t>
      </w:r>
      <w:r w:rsidRPr="00B0326A">
        <w:rPr>
          <w:i/>
          <w:iCs/>
        </w:rPr>
        <w:t>Cognitive Phenotypes in Developmental Psychopathology</w:t>
      </w:r>
      <w:r w:rsidRPr="00B0326A">
        <w:t xml:space="preserve"> (pp. 3–23). </w:t>
      </w:r>
      <w:proofErr w:type="gramStart"/>
      <w:r w:rsidRPr="00B0326A">
        <w:t>Springer..</w:t>
      </w:r>
      <w:proofErr w:type="gramEnd"/>
    </w:p>
    <w:p w14:paraId="1C2C3413" w14:textId="77777777" w:rsidR="00B0326A" w:rsidRPr="00B0326A" w:rsidRDefault="00B0326A" w:rsidP="00B0326A">
      <w:pPr>
        <w:numPr>
          <w:ilvl w:val="0"/>
          <w:numId w:val="1"/>
        </w:numPr>
      </w:pPr>
      <w:r w:rsidRPr="00B0326A">
        <w:t xml:space="preserve">Meyer, K., </w:t>
      </w:r>
      <w:proofErr w:type="spellStart"/>
      <w:r w:rsidRPr="00B0326A">
        <w:t>Nowparast</w:t>
      </w:r>
      <w:proofErr w:type="spellEnd"/>
      <w:r w:rsidRPr="00B0326A">
        <w:t xml:space="preserve"> Rostami, H., Ouyang, G., </w:t>
      </w:r>
      <w:proofErr w:type="spellStart"/>
      <w:r w:rsidRPr="00B0326A">
        <w:t>Debener</w:t>
      </w:r>
      <w:proofErr w:type="spellEnd"/>
      <w:r w:rsidRPr="00B0326A">
        <w:t xml:space="preserve">, S., Sommer, W., &amp; Hildebrandt, A. (2020). Mechanisms of Face Specificity – Differentiating Speed and Accuracy in Face Cognition by Event-Related Potentials of Central Processing. </w:t>
      </w:r>
      <w:r w:rsidRPr="00B0326A">
        <w:rPr>
          <w:i/>
          <w:iCs/>
        </w:rPr>
        <w:t>Cortex, 137</w:t>
      </w:r>
      <w:r w:rsidRPr="00B0326A">
        <w:t>, 208–</w:t>
      </w:r>
      <w:proofErr w:type="gramStart"/>
      <w:r w:rsidRPr="00B0326A">
        <w:t>221..</w:t>
      </w:r>
      <w:proofErr w:type="gramEnd"/>
    </w:p>
    <w:p w14:paraId="66D67B8B" w14:textId="64878F5C" w:rsidR="00B0326A" w:rsidRPr="00B0326A" w:rsidRDefault="00B0326A" w:rsidP="00B0326A">
      <w:pPr>
        <w:numPr>
          <w:ilvl w:val="0"/>
          <w:numId w:val="1"/>
        </w:numPr>
      </w:pPr>
      <w:r w:rsidRPr="00B0326A">
        <w:t xml:space="preserve">Polich, J., Pollock, V. E., &amp; Bloom, F. E. (1994). Meta-analysis </w:t>
      </w:r>
      <w:proofErr w:type="gramStart"/>
      <w:r w:rsidRPr="00B0326A">
        <w:t>of</w:t>
      </w:r>
      <w:r>
        <w:t xml:space="preserve">  </w:t>
      </w:r>
      <w:r w:rsidRPr="00B0326A">
        <w:t>P</w:t>
      </w:r>
      <w:proofErr w:type="gramEnd"/>
      <w:r w:rsidRPr="00B0326A">
        <w:t>300</w:t>
      </w:r>
      <w:r>
        <w:t xml:space="preserve">  </w:t>
      </w:r>
      <w:r w:rsidRPr="00B0326A">
        <w:t xml:space="preserve"> amplitude from males at risk for alcoholism. </w:t>
      </w:r>
      <w:r w:rsidRPr="00B0326A">
        <w:rPr>
          <w:i/>
          <w:iCs/>
        </w:rPr>
        <w:t>Psychological Bulletin, 115</w:t>
      </w:r>
      <w:r w:rsidRPr="00B0326A">
        <w:t>(1), 55–</w:t>
      </w:r>
      <w:proofErr w:type="gramStart"/>
      <w:r w:rsidRPr="00B0326A">
        <w:t>73..</w:t>
      </w:r>
      <w:proofErr w:type="gramEnd"/>
    </w:p>
    <w:p w14:paraId="4D4E6EA5" w14:textId="7076556B" w:rsidR="00B0326A" w:rsidRPr="00B0326A" w:rsidRDefault="00B0326A" w:rsidP="00B0326A">
      <w:pPr>
        <w:numPr>
          <w:ilvl w:val="0"/>
          <w:numId w:val="1"/>
        </w:numPr>
      </w:pPr>
      <w:r w:rsidRPr="00B0326A">
        <w:t xml:space="preserve">Rodríguez-Jiménez, R., Ávila, C., Ponce, G., Ibáñez, M., Rubio, G., Jiménez-Arriero, M., Ampuero, I., Ramos, J., </w:t>
      </w:r>
      <w:proofErr w:type="spellStart"/>
      <w:r w:rsidRPr="00B0326A">
        <w:t>Hoenicka</w:t>
      </w:r>
      <w:proofErr w:type="spellEnd"/>
      <w:r w:rsidRPr="00B0326A">
        <w:t xml:space="preserve">, J., &amp; Palomo, T. (2006). </w:t>
      </w:r>
      <w:proofErr w:type="gramStart"/>
      <w:r w:rsidRPr="00B0326A">
        <w:t>The</w:t>
      </w:r>
      <w:r>
        <w:t xml:space="preserve">  </w:t>
      </w:r>
      <w:r w:rsidRPr="00B0326A">
        <w:t>Taq</w:t>
      </w:r>
      <w:proofErr w:type="gramEnd"/>
      <w:r>
        <w:t xml:space="preserve">    </w:t>
      </w:r>
      <w:r w:rsidRPr="00B0326A">
        <w:t>IA</w:t>
      </w:r>
      <w:r>
        <w:t xml:space="preserve">  </w:t>
      </w:r>
      <w:r w:rsidRPr="00B0326A">
        <w:t xml:space="preserve"> </w:t>
      </w:r>
      <w:r w:rsidRPr="00B0326A">
        <w:lastRenderedPageBreak/>
        <w:t xml:space="preserve">polymorphism linked to </w:t>
      </w:r>
      <w:proofErr w:type="gramStart"/>
      <w:r w:rsidRPr="00B0326A">
        <w:t>the</w:t>
      </w:r>
      <w:r>
        <w:t xml:space="preserve">  </w:t>
      </w:r>
      <w:r w:rsidRPr="00B0326A">
        <w:t>DRD</w:t>
      </w:r>
      <w:proofErr w:type="gramEnd"/>
      <w:r w:rsidRPr="00B0326A">
        <w:t>2</w:t>
      </w:r>
      <w:r>
        <w:t xml:space="preserve">  </w:t>
      </w:r>
      <w:r w:rsidRPr="00B0326A">
        <w:t xml:space="preserve"> gene is related to lower attention and less inhibitory control in alcoholic patients. </w:t>
      </w:r>
      <w:r w:rsidRPr="00B0326A">
        <w:rPr>
          <w:i/>
          <w:iCs/>
        </w:rPr>
        <w:t>European Psychiatry, 21</w:t>
      </w:r>
      <w:r w:rsidRPr="00B0326A">
        <w:t>(1), 66–</w:t>
      </w:r>
      <w:proofErr w:type="gramStart"/>
      <w:r w:rsidRPr="00B0326A">
        <w:t>69..</w:t>
      </w:r>
      <w:proofErr w:type="gramEnd"/>
    </w:p>
    <w:p w14:paraId="54F7800A" w14:textId="5787B910" w:rsidR="00B0326A" w:rsidRPr="00B0326A" w:rsidRDefault="00B0326A" w:rsidP="00B0326A">
      <w:pPr>
        <w:numPr>
          <w:ilvl w:val="0"/>
          <w:numId w:val="1"/>
        </w:numPr>
      </w:pPr>
      <w:r w:rsidRPr="00B0326A">
        <w:t xml:space="preserve">Simpson, T. G., &amp; Rafferty, K. (2021). Investigating </w:t>
      </w:r>
      <w:proofErr w:type="gramStart"/>
      <w:r w:rsidRPr="00B0326A">
        <w:t>the</w:t>
      </w:r>
      <w:r>
        <w:t xml:space="preserve">  </w:t>
      </w:r>
      <w:r w:rsidRPr="00B0326A">
        <w:t>P</w:t>
      </w:r>
      <w:proofErr w:type="gramEnd"/>
      <w:r w:rsidRPr="00B0326A">
        <w:t>300</w:t>
      </w:r>
      <w:r>
        <w:t xml:space="preserve">  </w:t>
      </w:r>
      <w:r w:rsidRPr="00B0326A">
        <w:t xml:space="preserve"> Response as a Marker of Working Memory in Virtual Training Environments. </w:t>
      </w:r>
      <w:r w:rsidRPr="00B0326A">
        <w:rPr>
          <w:i/>
          <w:iCs/>
        </w:rPr>
        <w:t>IEEE Transactions on Human-Machine Systems, 51</w:t>
      </w:r>
      <w:r w:rsidRPr="00B0326A">
        <w:t>(3), 265–</w:t>
      </w:r>
      <w:proofErr w:type="gramStart"/>
      <w:r w:rsidRPr="00B0326A">
        <w:t>277..</w:t>
      </w:r>
      <w:proofErr w:type="gramEnd"/>
    </w:p>
    <w:p w14:paraId="35F7E024" w14:textId="77777777" w:rsidR="00B0326A" w:rsidRPr="00B0326A" w:rsidRDefault="00B0326A" w:rsidP="00B0326A">
      <w:pPr>
        <w:numPr>
          <w:ilvl w:val="0"/>
          <w:numId w:val="1"/>
        </w:numPr>
      </w:pPr>
      <w:r w:rsidRPr="00B0326A">
        <w:t xml:space="preserve">Troche, S. J., Merks, S., Houlihan, M. E., &amp; </w:t>
      </w:r>
      <w:proofErr w:type="spellStart"/>
      <w:r w:rsidRPr="00B0326A">
        <w:t>Rammsayer</w:t>
      </w:r>
      <w:proofErr w:type="spellEnd"/>
      <w:r w:rsidRPr="00B0326A">
        <w:t xml:space="preserve">, T. H. (2017). On the relation between mental ability and speed of information processing in the Hick task: An analysis of behavioral and electrophysiological speed measures. </w:t>
      </w:r>
      <w:r w:rsidRPr="00B0326A">
        <w:rPr>
          <w:i/>
          <w:iCs/>
        </w:rPr>
        <w:t>Personality and Individual Differences, 118</w:t>
      </w:r>
      <w:r w:rsidRPr="00B0326A">
        <w:t>, 11–</w:t>
      </w:r>
      <w:proofErr w:type="gramStart"/>
      <w:r w:rsidRPr="00B0326A">
        <w:t>16..</w:t>
      </w:r>
      <w:proofErr w:type="gramEnd"/>
    </w:p>
    <w:p w14:paraId="015E9D1F" w14:textId="77777777" w:rsidR="00B0326A" w:rsidRPr="00B0326A" w:rsidRDefault="00B0326A" w:rsidP="00B0326A">
      <w:pPr>
        <w:numPr>
          <w:ilvl w:val="0"/>
          <w:numId w:val="1"/>
        </w:numPr>
      </w:pPr>
      <w:r w:rsidRPr="00B0326A">
        <w:t xml:space="preserve">Yeon Jung Lee, Mi Young Jeong, Jung Ho Kim, &amp; Ji-Sun Kim. (2020). Associations between the Mismatch-negativity Potential and Symptom Severity in Medication-naïve Children and Adolescents with Symptoms of Attention Deficit/hyperactivity Disorder. </w:t>
      </w:r>
      <w:r w:rsidRPr="00B0326A">
        <w:rPr>
          <w:i/>
          <w:iCs/>
        </w:rPr>
        <w:t>Clinical Psychopharmacology and Neuroscience, 18</w:t>
      </w:r>
      <w:r w:rsidRPr="00B0326A">
        <w:t>(2), 249–</w:t>
      </w:r>
      <w:proofErr w:type="gramStart"/>
      <w:r w:rsidRPr="00B0326A">
        <w:t>260..</w:t>
      </w:r>
      <w:proofErr w:type="gramEnd"/>
    </w:p>
    <w:p w14:paraId="25BE7226" w14:textId="29F4FC66" w:rsidR="00B0326A" w:rsidRPr="00B0326A" w:rsidRDefault="00B0326A" w:rsidP="00B0326A">
      <w:pPr>
        <w:numPr>
          <w:ilvl w:val="0"/>
          <w:numId w:val="1"/>
        </w:numPr>
      </w:pPr>
      <w:r w:rsidRPr="00B0326A">
        <w:t>Wang, N., Xu, S., Zhang, S., Luo, Y., &amp; Geng, H. (2019).</w:t>
      </w:r>
      <w:r>
        <w:t xml:space="preserve">  </w:t>
      </w:r>
      <w:r w:rsidRPr="00B0326A">
        <w:t>ERP</w:t>
      </w:r>
      <w:r>
        <w:t xml:space="preserve">  </w:t>
      </w:r>
      <w:r w:rsidRPr="00B0326A">
        <w:t xml:space="preserve"> evidence on how gaze convergence affects social attention. </w:t>
      </w:r>
      <w:r w:rsidRPr="00B0326A">
        <w:rPr>
          <w:i/>
          <w:iCs/>
        </w:rPr>
        <w:t>Scientific Reports, 9</w:t>
      </w:r>
      <w:r w:rsidRPr="00B0326A">
        <w:t>(1</w:t>
      </w:r>
      <w:proofErr w:type="gramStart"/>
      <w:r w:rsidRPr="00B0326A">
        <w:t>)..</w:t>
      </w:r>
      <w:proofErr w:type="gramEnd"/>
    </w:p>
    <w:p w14:paraId="49647718" w14:textId="29BB1354" w:rsidR="000B7B5D" w:rsidRDefault="00B0326A" w:rsidP="00B0326A">
      <w:pPr>
        <w:numPr>
          <w:ilvl w:val="0"/>
          <w:numId w:val="1"/>
        </w:numPr>
      </w:pPr>
      <w:r w:rsidRPr="00B0326A">
        <w:t xml:space="preserve">Piggott, M. A., Perry, E. K., Perry, R. H., Morris, C. M., Court, J. A., Ferrier, I. </w:t>
      </w:r>
      <w:proofErr w:type="gramStart"/>
      <w:r w:rsidRPr="00B0326A">
        <w:t>N.,...</w:t>
      </w:r>
      <w:proofErr w:type="gramEnd"/>
      <w:r w:rsidRPr="00B0326A">
        <w:t xml:space="preserve"> &amp; Lloyd, S. (1997). D2 dopamine receptor gene </w:t>
      </w:r>
      <w:proofErr w:type="gramStart"/>
      <w:r w:rsidRPr="00B0326A">
        <w:t>(</w:t>
      </w:r>
      <w:r w:rsidRPr="00B0326A">
        <w:t xml:space="preserve"> </w:t>
      </w:r>
      <w:r w:rsidRPr="00B0326A">
        <w:t>DRD2</w:t>
      </w:r>
      <w:r w:rsidRPr="00B0326A">
        <w:t xml:space="preserve">  </w:t>
      </w:r>
      <w:r w:rsidRPr="00B0326A">
        <w:t>)</w:t>
      </w:r>
      <w:proofErr w:type="gramEnd"/>
      <w:r w:rsidRPr="00B0326A">
        <w:t xml:space="preserve">  </w:t>
      </w:r>
      <w:r w:rsidRPr="00B0326A">
        <w:t>Taq1</w:t>
      </w:r>
      <w:r w:rsidRPr="00B0326A">
        <w:t xml:space="preserve">    </w:t>
      </w:r>
      <w:r w:rsidRPr="00B0326A">
        <w:t>A</w:t>
      </w:r>
      <w:r w:rsidRPr="00B0326A">
        <w:t xml:space="preserve">  </w:t>
      </w:r>
      <w:r w:rsidRPr="00B0326A">
        <w:t xml:space="preserve"> polymorphism: reduced </w:t>
      </w:r>
      <w:proofErr w:type="gramStart"/>
      <w:r w:rsidRPr="00B0326A">
        <w:t>dopamine</w:t>
      </w:r>
      <w:r w:rsidRPr="00B0326A">
        <w:t xml:space="preserve">  </w:t>
      </w:r>
      <w:r w:rsidRPr="00B0326A">
        <w:t>D</w:t>
      </w:r>
      <w:proofErr w:type="gramEnd"/>
      <w:r w:rsidRPr="00B0326A">
        <w:t>2</w:t>
      </w:r>
      <w:r w:rsidRPr="00B0326A">
        <w:t xml:space="preserve">  </w:t>
      </w:r>
      <w:r w:rsidRPr="00B0326A">
        <w:t xml:space="preserve"> receptor binding in the human striatum associated with </w:t>
      </w:r>
      <w:proofErr w:type="gramStart"/>
      <w:r w:rsidRPr="00B0326A">
        <w:t>the</w:t>
      </w:r>
      <w:r w:rsidRPr="00B0326A">
        <w:t xml:space="preserve">  </w:t>
      </w:r>
      <w:r w:rsidRPr="00B0326A">
        <w:t>A</w:t>
      </w:r>
      <w:proofErr w:type="gramEnd"/>
      <w:r w:rsidRPr="00B0326A">
        <w:t>1</w:t>
      </w:r>
      <w:r w:rsidRPr="00B0326A">
        <w:t xml:space="preserve">  </w:t>
      </w:r>
      <w:r w:rsidRPr="00B0326A">
        <w:t xml:space="preserve"> allele. </w:t>
      </w:r>
      <w:r w:rsidRPr="00B0326A">
        <w:rPr>
          <w:i/>
          <w:iCs/>
        </w:rPr>
        <w:t>Pharmacogenetics, 7</w:t>
      </w:r>
      <w:r w:rsidRPr="00B0326A">
        <w:t>(6), 479-484</w:t>
      </w:r>
      <w:r>
        <w:t>.</w:t>
      </w:r>
    </w:p>
    <w:sectPr w:rsidR="000B7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48CF"/>
    <w:multiLevelType w:val="multilevel"/>
    <w:tmpl w:val="CA5A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5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6A"/>
    <w:rsid w:val="000B7B5D"/>
    <w:rsid w:val="00661817"/>
    <w:rsid w:val="008F326E"/>
    <w:rsid w:val="00B0326A"/>
    <w:rsid w:val="00EA2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5779"/>
  <w15:chartTrackingRefBased/>
  <w15:docId w15:val="{7120E706-656E-49AB-BE2D-C761908E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26A"/>
    <w:rPr>
      <w:rFonts w:eastAsiaTheme="majorEastAsia" w:cstheme="majorBidi"/>
      <w:color w:val="272727" w:themeColor="text1" w:themeTint="D8"/>
    </w:rPr>
  </w:style>
  <w:style w:type="paragraph" w:styleId="Title">
    <w:name w:val="Title"/>
    <w:basedOn w:val="Normal"/>
    <w:next w:val="Normal"/>
    <w:link w:val="TitleChar"/>
    <w:uiPriority w:val="10"/>
    <w:qFormat/>
    <w:rsid w:val="00B03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26A"/>
    <w:pPr>
      <w:spacing w:before="160"/>
      <w:jc w:val="center"/>
    </w:pPr>
    <w:rPr>
      <w:i/>
      <w:iCs/>
      <w:color w:val="404040" w:themeColor="text1" w:themeTint="BF"/>
    </w:rPr>
  </w:style>
  <w:style w:type="character" w:customStyle="1" w:styleId="QuoteChar">
    <w:name w:val="Quote Char"/>
    <w:basedOn w:val="DefaultParagraphFont"/>
    <w:link w:val="Quote"/>
    <w:uiPriority w:val="29"/>
    <w:rsid w:val="00B0326A"/>
    <w:rPr>
      <w:i/>
      <w:iCs/>
      <w:color w:val="404040" w:themeColor="text1" w:themeTint="BF"/>
    </w:rPr>
  </w:style>
  <w:style w:type="paragraph" w:styleId="ListParagraph">
    <w:name w:val="List Paragraph"/>
    <w:basedOn w:val="Normal"/>
    <w:uiPriority w:val="34"/>
    <w:qFormat/>
    <w:rsid w:val="00B0326A"/>
    <w:pPr>
      <w:ind w:left="720"/>
      <w:contextualSpacing/>
    </w:pPr>
  </w:style>
  <w:style w:type="character" w:styleId="IntenseEmphasis">
    <w:name w:val="Intense Emphasis"/>
    <w:basedOn w:val="DefaultParagraphFont"/>
    <w:uiPriority w:val="21"/>
    <w:qFormat/>
    <w:rsid w:val="00B0326A"/>
    <w:rPr>
      <w:i/>
      <w:iCs/>
      <w:color w:val="0F4761" w:themeColor="accent1" w:themeShade="BF"/>
    </w:rPr>
  </w:style>
  <w:style w:type="paragraph" w:styleId="IntenseQuote">
    <w:name w:val="Intense Quote"/>
    <w:basedOn w:val="Normal"/>
    <w:next w:val="Normal"/>
    <w:link w:val="IntenseQuoteChar"/>
    <w:uiPriority w:val="30"/>
    <w:qFormat/>
    <w:rsid w:val="00B03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26A"/>
    <w:rPr>
      <w:i/>
      <w:iCs/>
      <w:color w:val="0F4761" w:themeColor="accent1" w:themeShade="BF"/>
    </w:rPr>
  </w:style>
  <w:style w:type="character" w:styleId="IntenseReference">
    <w:name w:val="Intense Reference"/>
    <w:basedOn w:val="DefaultParagraphFont"/>
    <w:uiPriority w:val="32"/>
    <w:qFormat/>
    <w:rsid w:val="00B032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1595</Words>
  <Characters>10208</Characters>
  <Application>Microsoft Office Word</Application>
  <DocSecurity>0</DocSecurity>
  <Lines>154</Lines>
  <Paragraphs>32</Paragraphs>
  <ScaleCrop>false</ScaleCrop>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McWhorter, Kari L</dc:creator>
  <cp:keywords/>
  <dc:description/>
  <cp:lastModifiedBy>McWhorter, Kari L</cp:lastModifiedBy>
  <cp:revision>1</cp:revision>
  <dcterms:created xsi:type="dcterms:W3CDTF">2025-12-15T08:51:00Z</dcterms:created>
  <dcterms:modified xsi:type="dcterms:W3CDTF">2025-12-15T09:03:00Z</dcterms:modified>
</cp:coreProperties>
</file>